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1CD05291" w:rsidR="005E301D" w:rsidRPr="009C1AF0" w:rsidRDefault="009C1AF0" w:rsidP="009C1AF0">
      <w:pPr>
        <w:jc w:val="center"/>
        <w:rPr>
          <w:rFonts w:ascii="Cambria" w:hAnsi="Cambria"/>
          <w:b/>
          <w:bCs/>
          <w:color w:val="0070C0"/>
          <w:sz w:val="28"/>
          <w:szCs w:val="28"/>
        </w:rPr>
      </w:pPr>
      <w:r w:rsidRPr="009C1AF0">
        <w:rPr>
          <w:rFonts w:ascii="Cambria" w:hAnsi="Cambria"/>
          <w:b/>
          <w:bCs/>
          <w:color w:val="0070C0"/>
          <w:sz w:val="28"/>
          <w:szCs w:val="28"/>
        </w:rPr>
        <w:t>Certificate Examination in Microfinance</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3D06D21E" w14:textId="77777777" w:rsidR="009C1AF0" w:rsidRPr="006424D0" w:rsidRDefault="009C1AF0" w:rsidP="009C1AF0">
      <w:pPr>
        <w:spacing w:after="0" w:line="240" w:lineRule="auto"/>
        <w:jc w:val="both"/>
        <w:rPr>
          <w:rFonts w:ascii="Cambria" w:hAnsi="Cambria"/>
          <w:b/>
          <w:bCs/>
          <w:sz w:val="24"/>
          <w:szCs w:val="24"/>
        </w:rPr>
      </w:pPr>
      <w:r w:rsidRPr="006424D0">
        <w:rPr>
          <w:rFonts w:ascii="Cambria" w:hAnsi="Cambria"/>
          <w:b/>
          <w:bCs/>
          <w:sz w:val="24"/>
          <w:szCs w:val="24"/>
        </w:rPr>
        <w:t>Co-Lending by Banks and NBFCs to Priority Sector</w:t>
      </w:r>
    </w:p>
    <w:p w14:paraId="5C7F8276" w14:textId="77777777" w:rsidR="00CC7002" w:rsidRDefault="00CC7002" w:rsidP="009C1AF0">
      <w:pPr>
        <w:spacing w:after="0" w:line="240" w:lineRule="auto"/>
        <w:jc w:val="both"/>
        <w:rPr>
          <w:rFonts w:ascii="Cambria" w:hAnsi="Cambria"/>
          <w:sz w:val="24"/>
          <w:szCs w:val="24"/>
        </w:rPr>
      </w:pPr>
    </w:p>
    <w:p w14:paraId="49B794BA" w14:textId="36184799"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RBI/2020-21/63</w:t>
      </w:r>
      <w:r>
        <w:rPr>
          <w:rFonts w:ascii="Cambria" w:hAnsi="Cambria"/>
          <w:sz w:val="24"/>
          <w:szCs w:val="24"/>
        </w:rPr>
        <w:t xml:space="preserve"> </w:t>
      </w:r>
      <w:proofErr w:type="spellStart"/>
      <w:r w:rsidRPr="006424D0">
        <w:rPr>
          <w:rFonts w:ascii="Cambria" w:hAnsi="Cambria"/>
          <w:sz w:val="24"/>
          <w:szCs w:val="24"/>
        </w:rPr>
        <w:t>FIDD.CO.Plan.BC.No.8</w:t>
      </w:r>
      <w:proofErr w:type="spellEnd"/>
      <w:r w:rsidRPr="006424D0">
        <w:rPr>
          <w:rFonts w:ascii="Cambria" w:hAnsi="Cambria"/>
          <w:sz w:val="24"/>
          <w:szCs w:val="24"/>
        </w:rPr>
        <w:t>/04.09.01/2020-21</w:t>
      </w:r>
    </w:p>
    <w:p w14:paraId="22D17685"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November 05, 2020</w:t>
      </w:r>
    </w:p>
    <w:p w14:paraId="58BC82B7" w14:textId="77777777" w:rsidR="009C1AF0" w:rsidRPr="006424D0" w:rsidRDefault="009C1AF0" w:rsidP="009C1AF0">
      <w:pPr>
        <w:spacing w:after="0" w:line="240" w:lineRule="auto"/>
        <w:jc w:val="both"/>
        <w:rPr>
          <w:rFonts w:ascii="Cambria" w:hAnsi="Cambria"/>
          <w:sz w:val="24"/>
          <w:szCs w:val="24"/>
        </w:rPr>
      </w:pPr>
    </w:p>
    <w:p w14:paraId="52EF7B6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The Chairman / Managing Director/Chief Executive Officer</w:t>
      </w:r>
    </w:p>
    <w:p w14:paraId="485CE3FF"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Scheduled Commercial Banks</w:t>
      </w:r>
      <w:r>
        <w:rPr>
          <w:rFonts w:ascii="Cambria" w:hAnsi="Cambria"/>
          <w:sz w:val="24"/>
          <w:szCs w:val="24"/>
        </w:rPr>
        <w:t xml:space="preserve"> </w:t>
      </w:r>
      <w:r w:rsidRPr="006424D0">
        <w:rPr>
          <w:rFonts w:ascii="Cambria" w:hAnsi="Cambria"/>
          <w:sz w:val="24"/>
          <w:szCs w:val="24"/>
        </w:rPr>
        <w:t xml:space="preserve">(Excluding SFBs, </w:t>
      </w:r>
      <w:proofErr w:type="spellStart"/>
      <w:r w:rsidRPr="006424D0">
        <w:rPr>
          <w:rFonts w:ascii="Cambria" w:hAnsi="Cambria"/>
          <w:sz w:val="24"/>
          <w:szCs w:val="24"/>
        </w:rPr>
        <w:t>RRBs</w:t>
      </w:r>
      <w:proofErr w:type="spellEnd"/>
      <w:r w:rsidRPr="006424D0">
        <w:rPr>
          <w:rFonts w:ascii="Cambria" w:hAnsi="Cambria"/>
          <w:sz w:val="24"/>
          <w:szCs w:val="24"/>
        </w:rPr>
        <w:t xml:space="preserve">, UCBs and </w:t>
      </w:r>
      <w:proofErr w:type="spellStart"/>
      <w:r w:rsidRPr="006424D0">
        <w:rPr>
          <w:rFonts w:ascii="Cambria" w:hAnsi="Cambria"/>
          <w:sz w:val="24"/>
          <w:szCs w:val="24"/>
        </w:rPr>
        <w:t>LABs</w:t>
      </w:r>
      <w:proofErr w:type="spellEnd"/>
      <w:r w:rsidRPr="006424D0">
        <w:rPr>
          <w:rFonts w:ascii="Cambria" w:hAnsi="Cambria"/>
          <w:sz w:val="24"/>
          <w:szCs w:val="24"/>
        </w:rPr>
        <w:t>)</w:t>
      </w:r>
    </w:p>
    <w:p w14:paraId="2EA38A79"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All Registered Non-Banking Financial Companies (including Housing Finance Companies)</w:t>
      </w:r>
    </w:p>
    <w:p w14:paraId="53041FD1" w14:textId="77777777" w:rsidR="009C1AF0" w:rsidRPr="006424D0" w:rsidRDefault="009C1AF0" w:rsidP="009C1AF0">
      <w:pPr>
        <w:spacing w:after="0" w:line="240" w:lineRule="auto"/>
        <w:jc w:val="both"/>
        <w:rPr>
          <w:rFonts w:ascii="Cambria" w:hAnsi="Cambria"/>
          <w:sz w:val="24"/>
          <w:szCs w:val="24"/>
        </w:rPr>
      </w:pPr>
    </w:p>
    <w:p w14:paraId="6045894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Please refer to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66B0B917" w14:textId="77777777" w:rsidR="009C1AF0" w:rsidRPr="006424D0" w:rsidRDefault="009C1AF0" w:rsidP="009C1AF0">
      <w:pPr>
        <w:spacing w:after="0" w:line="240" w:lineRule="auto"/>
        <w:jc w:val="both"/>
        <w:rPr>
          <w:rFonts w:ascii="Cambria" w:hAnsi="Cambria"/>
          <w:sz w:val="24"/>
          <w:szCs w:val="24"/>
        </w:rPr>
      </w:pPr>
    </w:p>
    <w:p w14:paraId="24B9A610"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6424D0">
        <w:rPr>
          <w:rFonts w:ascii="Cambria" w:hAnsi="Cambria"/>
          <w:sz w:val="24"/>
          <w:szCs w:val="24"/>
        </w:rPr>
        <w:t>CLM</w:t>
      </w:r>
      <w:proofErr w:type="spellEnd"/>
      <w:r w:rsidRPr="006424D0">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6424D0">
        <w:rPr>
          <w:rFonts w:ascii="Cambria" w:hAnsi="Cambria"/>
          <w:sz w:val="24"/>
          <w:szCs w:val="24"/>
        </w:rPr>
        <w:t>CLM</w:t>
      </w:r>
      <w:proofErr w:type="spellEnd"/>
      <w:r w:rsidRPr="006424D0">
        <w:rPr>
          <w:rFonts w:ascii="Cambria" w:hAnsi="Cambria"/>
          <w:sz w:val="24"/>
          <w:szCs w:val="24"/>
        </w:rPr>
        <w:t xml:space="preserve"> are furnished in the Annex.</w:t>
      </w:r>
    </w:p>
    <w:p w14:paraId="01246D36" w14:textId="77777777" w:rsidR="009C1AF0" w:rsidRPr="006424D0" w:rsidRDefault="009C1AF0" w:rsidP="009C1AF0">
      <w:pPr>
        <w:spacing w:after="0" w:line="240" w:lineRule="auto"/>
        <w:jc w:val="both"/>
        <w:rPr>
          <w:rFonts w:ascii="Cambria" w:hAnsi="Cambria"/>
          <w:sz w:val="24"/>
          <w:szCs w:val="24"/>
        </w:rPr>
      </w:pPr>
    </w:p>
    <w:p w14:paraId="6D7E695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3. In terms of the </w:t>
      </w:r>
      <w:proofErr w:type="spellStart"/>
      <w:r w:rsidRPr="006424D0">
        <w:rPr>
          <w:rFonts w:ascii="Cambria" w:hAnsi="Cambria"/>
          <w:sz w:val="24"/>
          <w:szCs w:val="24"/>
        </w:rPr>
        <w:t>CLM</w:t>
      </w:r>
      <w:proofErr w:type="spellEnd"/>
      <w:r w:rsidRPr="006424D0">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259BF557" w14:textId="77777777" w:rsidR="009C1AF0" w:rsidRPr="006424D0" w:rsidRDefault="009C1AF0" w:rsidP="009C1AF0">
      <w:pPr>
        <w:spacing w:after="0" w:line="240" w:lineRule="auto"/>
        <w:jc w:val="both"/>
        <w:rPr>
          <w:rFonts w:ascii="Cambria" w:hAnsi="Cambria"/>
          <w:sz w:val="24"/>
          <w:szCs w:val="24"/>
        </w:rPr>
      </w:pPr>
    </w:p>
    <w:p w14:paraId="6B1FDB9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4. The banks and NBFCs shall formulate Board approved policies for entering into the </w:t>
      </w:r>
      <w:proofErr w:type="spellStart"/>
      <w:r w:rsidRPr="006424D0">
        <w:rPr>
          <w:rFonts w:ascii="Cambria" w:hAnsi="Cambria"/>
          <w:sz w:val="24"/>
          <w:szCs w:val="24"/>
        </w:rPr>
        <w:t>CLM</w:t>
      </w:r>
      <w:proofErr w:type="spellEnd"/>
      <w:r w:rsidRPr="006424D0">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lines and areas of operation, along with provisions related to segregation of responsibilities as well as customer interface and protection issues, as detailed in the Annex.</w:t>
      </w:r>
    </w:p>
    <w:p w14:paraId="40388A59" w14:textId="77777777" w:rsidR="009C1AF0" w:rsidRPr="006424D0" w:rsidRDefault="009C1AF0" w:rsidP="009C1AF0">
      <w:pPr>
        <w:spacing w:after="0" w:line="240" w:lineRule="auto"/>
        <w:jc w:val="both"/>
        <w:rPr>
          <w:rFonts w:ascii="Cambria" w:hAnsi="Cambria"/>
          <w:sz w:val="24"/>
          <w:szCs w:val="24"/>
        </w:rPr>
      </w:pPr>
    </w:p>
    <w:p w14:paraId="54204548"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750EC9E6" w14:textId="77777777" w:rsidR="009C1AF0" w:rsidRPr="006424D0" w:rsidRDefault="009C1AF0" w:rsidP="009C1AF0">
      <w:pPr>
        <w:spacing w:after="0" w:line="240" w:lineRule="auto"/>
        <w:jc w:val="both"/>
        <w:rPr>
          <w:rFonts w:ascii="Cambria" w:hAnsi="Cambria"/>
          <w:sz w:val="24"/>
          <w:szCs w:val="24"/>
        </w:rPr>
      </w:pPr>
    </w:p>
    <w:p w14:paraId="5364683A"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lastRenderedPageBreak/>
        <w:t xml:space="preserve">6. The banks can claim priority sector status in respect of their share of credit while engaging in the </w:t>
      </w:r>
      <w:proofErr w:type="spellStart"/>
      <w:r w:rsidRPr="006424D0">
        <w:rPr>
          <w:rFonts w:ascii="Cambria" w:hAnsi="Cambria"/>
          <w:sz w:val="24"/>
          <w:szCs w:val="24"/>
        </w:rPr>
        <w:t>CLM</w:t>
      </w:r>
      <w:proofErr w:type="spellEnd"/>
      <w:r w:rsidRPr="006424D0">
        <w:rPr>
          <w:rFonts w:ascii="Cambria" w:hAnsi="Cambria"/>
          <w:sz w:val="24"/>
          <w:szCs w:val="24"/>
        </w:rPr>
        <w:t xml:space="preserve"> adhering to the specified conditions.</w:t>
      </w:r>
    </w:p>
    <w:p w14:paraId="4DFF53A8" w14:textId="77777777" w:rsidR="009C1AF0" w:rsidRPr="006424D0" w:rsidRDefault="009C1AF0" w:rsidP="009C1AF0">
      <w:pPr>
        <w:spacing w:after="0" w:line="240" w:lineRule="auto"/>
        <w:jc w:val="both"/>
        <w:rPr>
          <w:rFonts w:ascii="Cambria" w:hAnsi="Cambria"/>
          <w:sz w:val="24"/>
          <w:szCs w:val="24"/>
        </w:rPr>
      </w:pPr>
    </w:p>
    <w:p w14:paraId="57394506"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7. The </w:t>
      </w:r>
      <w:proofErr w:type="spellStart"/>
      <w:r w:rsidRPr="006424D0">
        <w:rPr>
          <w:rFonts w:ascii="Cambria" w:hAnsi="Cambria"/>
          <w:sz w:val="24"/>
          <w:szCs w:val="24"/>
        </w:rPr>
        <w:t>CLM</w:t>
      </w:r>
      <w:proofErr w:type="spellEnd"/>
      <w:r w:rsidRPr="006424D0">
        <w:rPr>
          <w:rFonts w:ascii="Cambria" w:hAnsi="Cambria"/>
          <w:sz w:val="24"/>
          <w:szCs w:val="24"/>
        </w:rPr>
        <w:t xml:space="preserve"> shall not be applicable to foreign banks (including WOS) with less than 20 branches.</w:t>
      </w:r>
    </w:p>
    <w:p w14:paraId="4B19CDB9" w14:textId="77777777" w:rsidR="009C1AF0" w:rsidRPr="006424D0" w:rsidRDefault="009C1AF0" w:rsidP="009C1AF0">
      <w:pPr>
        <w:spacing w:after="0" w:line="240" w:lineRule="auto"/>
        <w:jc w:val="both"/>
        <w:rPr>
          <w:rFonts w:ascii="Cambria" w:hAnsi="Cambria"/>
          <w:sz w:val="24"/>
          <w:szCs w:val="24"/>
        </w:rPr>
      </w:pPr>
    </w:p>
    <w:p w14:paraId="37F6042E" w14:textId="77777777" w:rsidR="009C1AF0" w:rsidRPr="006424D0" w:rsidRDefault="009C1AF0" w:rsidP="009C1AF0">
      <w:pPr>
        <w:spacing w:after="0" w:line="240" w:lineRule="auto"/>
        <w:jc w:val="both"/>
        <w:rPr>
          <w:rFonts w:ascii="Cambria" w:hAnsi="Cambria"/>
          <w:sz w:val="24"/>
          <w:szCs w:val="24"/>
        </w:rPr>
      </w:pPr>
      <w:r w:rsidRPr="006424D0">
        <w:rPr>
          <w:rFonts w:ascii="Cambria" w:hAnsi="Cambria"/>
          <w:sz w:val="24"/>
          <w:szCs w:val="24"/>
        </w:rPr>
        <w:t xml:space="preserve">8. This circular supersedes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740B279C" w14:textId="77777777" w:rsidR="009C1AF0" w:rsidRPr="006424D0" w:rsidRDefault="009C1AF0" w:rsidP="009C1AF0">
      <w:pPr>
        <w:spacing w:after="0" w:line="240" w:lineRule="auto"/>
        <w:jc w:val="both"/>
        <w:rPr>
          <w:rFonts w:ascii="Cambria" w:hAnsi="Cambria"/>
          <w:b/>
          <w:bCs/>
          <w:sz w:val="24"/>
          <w:szCs w:val="24"/>
        </w:rPr>
      </w:pPr>
    </w:p>
    <w:p w14:paraId="6AFB6FC6" w14:textId="77777777" w:rsidR="009C1AF0" w:rsidRPr="00484D30" w:rsidRDefault="009C1AF0" w:rsidP="009C1AF0">
      <w:pPr>
        <w:spacing w:after="0" w:line="240" w:lineRule="auto"/>
        <w:jc w:val="both"/>
        <w:rPr>
          <w:rFonts w:ascii="Cambria" w:hAnsi="Cambria"/>
          <w:sz w:val="24"/>
          <w:szCs w:val="24"/>
        </w:rPr>
      </w:pPr>
      <w:r w:rsidRPr="00484D30">
        <w:rPr>
          <w:rFonts w:ascii="Cambria" w:hAnsi="Cambria"/>
          <w:sz w:val="24"/>
          <w:szCs w:val="24"/>
        </w:rPr>
        <w:t xml:space="preserve">Link for Detailed Circular: </w:t>
      </w:r>
    </w:p>
    <w:p w14:paraId="4EBED0F3" w14:textId="51A38F17" w:rsidR="009C1AF0" w:rsidRDefault="00282717" w:rsidP="009C1AF0">
      <w:pPr>
        <w:spacing w:after="0" w:line="240" w:lineRule="auto"/>
        <w:jc w:val="both"/>
        <w:rPr>
          <w:rStyle w:val="Hyperlink"/>
          <w:rFonts w:ascii="Cambria" w:hAnsi="Cambria"/>
          <w:sz w:val="24"/>
          <w:szCs w:val="24"/>
        </w:rPr>
      </w:pPr>
      <w:hyperlink r:id="rId8" w:history="1">
        <w:r w:rsidR="009C1AF0" w:rsidRPr="00276626">
          <w:rPr>
            <w:rStyle w:val="Hyperlink"/>
            <w:rFonts w:ascii="Cambria" w:hAnsi="Cambria"/>
            <w:sz w:val="24"/>
            <w:szCs w:val="24"/>
          </w:rPr>
          <w:t>https://www.rbi.org.in/Scripts/NotificationUser.aspx?Id=11991&amp;Mode=0</w:t>
        </w:r>
      </w:hyperlink>
    </w:p>
    <w:p w14:paraId="0AB541AC" w14:textId="66A50E91" w:rsidR="009C1AF0" w:rsidRDefault="009C1AF0" w:rsidP="009C1AF0">
      <w:pPr>
        <w:pBdr>
          <w:bottom w:val="single" w:sz="12" w:space="1" w:color="auto"/>
        </w:pBdr>
        <w:spacing w:after="0" w:line="240" w:lineRule="auto"/>
        <w:jc w:val="both"/>
        <w:rPr>
          <w:rStyle w:val="Hyperlink"/>
          <w:rFonts w:ascii="Cambria" w:hAnsi="Cambria"/>
          <w:sz w:val="24"/>
          <w:szCs w:val="24"/>
        </w:rPr>
      </w:pPr>
    </w:p>
    <w:p w14:paraId="207B4682" w14:textId="77777777" w:rsidR="0044535A" w:rsidRDefault="0044535A" w:rsidP="004F2E3C">
      <w:pPr>
        <w:spacing w:after="0" w:line="240" w:lineRule="auto"/>
        <w:jc w:val="both"/>
        <w:rPr>
          <w:rFonts w:ascii="Cambria" w:hAnsi="Cambria"/>
          <w:b/>
          <w:bCs/>
          <w:sz w:val="24"/>
          <w:szCs w:val="24"/>
        </w:rPr>
      </w:pPr>
    </w:p>
    <w:p w14:paraId="59A8103F" w14:textId="07E2BD0D" w:rsidR="00F424E1" w:rsidRPr="00113001" w:rsidRDefault="00F424E1" w:rsidP="004F2E3C">
      <w:pPr>
        <w:spacing w:after="0" w:line="240" w:lineRule="auto"/>
        <w:jc w:val="both"/>
        <w:rPr>
          <w:rFonts w:ascii="Cambria" w:hAnsi="Cambria"/>
          <w:b/>
          <w:bCs/>
          <w:sz w:val="24"/>
          <w:szCs w:val="24"/>
        </w:rPr>
      </w:pPr>
      <w:r w:rsidRPr="00113001">
        <w:rPr>
          <w:rFonts w:ascii="Cambria" w:hAnsi="Cambria"/>
          <w:b/>
          <w:bCs/>
          <w:sz w:val="24"/>
          <w:szCs w:val="24"/>
        </w:rPr>
        <w:t xml:space="preserve">Master Circular on </w:t>
      </w:r>
      <w:proofErr w:type="spellStart"/>
      <w:r w:rsidRPr="00113001">
        <w:rPr>
          <w:rFonts w:ascii="Cambria" w:hAnsi="Cambria"/>
          <w:b/>
          <w:bCs/>
          <w:sz w:val="24"/>
          <w:szCs w:val="24"/>
        </w:rPr>
        <w:t>SHG</w:t>
      </w:r>
      <w:proofErr w:type="spellEnd"/>
      <w:r w:rsidRPr="00113001">
        <w:rPr>
          <w:rFonts w:ascii="Cambria" w:hAnsi="Cambria"/>
          <w:b/>
          <w:bCs/>
          <w:sz w:val="24"/>
          <w:szCs w:val="24"/>
        </w:rPr>
        <w:t>-Bank Linkage Programme</w:t>
      </w:r>
    </w:p>
    <w:p w14:paraId="3F1624F6" w14:textId="77777777" w:rsidR="00CC7002" w:rsidRDefault="00CC7002" w:rsidP="004F2E3C">
      <w:pPr>
        <w:spacing w:after="0" w:line="240" w:lineRule="auto"/>
        <w:jc w:val="both"/>
        <w:rPr>
          <w:rFonts w:ascii="Cambria" w:hAnsi="Cambria"/>
          <w:sz w:val="24"/>
          <w:szCs w:val="24"/>
        </w:rPr>
      </w:pPr>
    </w:p>
    <w:p w14:paraId="1F8419D4" w14:textId="22BCC674"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 xml:space="preserve">RBI/2020-21/02 </w:t>
      </w:r>
      <w:proofErr w:type="spellStart"/>
      <w:r w:rsidRPr="00113001">
        <w:rPr>
          <w:rFonts w:ascii="Cambria" w:hAnsi="Cambria"/>
          <w:sz w:val="24"/>
          <w:szCs w:val="24"/>
        </w:rPr>
        <w:t>FIDD.FID.BC.No.02</w:t>
      </w:r>
      <w:proofErr w:type="spellEnd"/>
      <w:r w:rsidRPr="00113001">
        <w:rPr>
          <w:rFonts w:ascii="Cambria" w:hAnsi="Cambria"/>
          <w:sz w:val="24"/>
          <w:szCs w:val="24"/>
        </w:rPr>
        <w:t>/12.01.033/2020-21</w:t>
      </w:r>
    </w:p>
    <w:p w14:paraId="29DFA4CC"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July 01, 2020</w:t>
      </w:r>
    </w:p>
    <w:p w14:paraId="03C1E43B" w14:textId="77777777" w:rsidR="00F424E1" w:rsidRPr="00113001" w:rsidRDefault="00F424E1" w:rsidP="004F2E3C">
      <w:pPr>
        <w:spacing w:after="0" w:line="240" w:lineRule="auto"/>
        <w:jc w:val="both"/>
        <w:rPr>
          <w:rFonts w:ascii="Cambria" w:hAnsi="Cambria"/>
          <w:sz w:val="24"/>
          <w:szCs w:val="24"/>
        </w:rPr>
      </w:pPr>
    </w:p>
    <w:p w14:paraId="405D4ECD"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The Chairman/Managing Director/Chief Executive Officer</w:t>
      </w:r>
    </w:p>
    <w:p w14:paraId="56A4DE1F" w14:textId="77777777"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All Scheduled Commercial Banks</w:t>
      </w:r>
    </w:p>
    <w:p w14:paraId="0DEA2853" w14:textId="77777777" w:rsidR="00F424E1" w:rsidRPr="00113001" w:rsidRDefault="00F424E1" w:rsidP="004F2E3C">
      <w:pPr>
        <w:spacing w:after="0" w:line="240" w:lineRule="auto"/>
        <w:jc w:val="both"/>
        <w:rPr>
          <w:rFonts w:ascii="Cambria" w:hAnsi="Cambria"/>
          <w:sz w:val="24"/>
          <w:szCs w:val="24"/>
        </w:rPr>
      </w:pPr>
    </w:p>
    <w:p w14:paraId="6B19C28E" w14:textId="2F48D9AD" w:rsidR="00F424E1" w:rsidRPr="00113001" w:rsidRDefault="00F424E1" w:rsidP="004F2E3C">
      <w:pPr>
        <w:spacing w:after="0" w:line="240" w:lineRule="auto"/>
        <w:jc w:val="both"/>
        <w:rPr>
          <w:rFonts w:ascii="Cambria" w:hAnsi="Cambria"/>
          <w:sz w:val="24"/>
          <w:szCs w:val="24"/>
        </w:rPr>
      </w:pPr>
      <w:r w:rsidRPr="00113001">
        <w:rPr>
          <w:rFonts w:ascii="Cambria" w:hAnsi="Cambria"/>
          <w:sz w:val="24"/>
          <w:szCs w:val="24"/>
        </w:rPr>
        <w:t xml:space="preserve">The Reserve Bank of India has, from time to time, issued a number of guidelines/instructions to banks on </w:t>
      </w:r>
      <w:proofErr w:type="spellStart"/>
      <w:r w:rsidRPr="00113001">
        <w:rPr>
          <w:rFonts w:ascii="Cambria" w:hAnsi="Cambria"/>
          <w:sz w:val="24"/>
          <w:szCs w:val="24"/>
        </w:rPr>
        <w:t>SHG</w:t>
      </w:r>
      <w:proofErr w:type="spellEnd"/>
      <w:r w:rsidRPr="00113001">
        <w:rPr>
          <w:rFonts w:ascii="Cambria" w:hAnsi="Cambria"/>
          <w:sz w:val="24"/>
          <w:szCs w:val="24"/>
        </w:rPr>
        <w:t>-Bank Linkage Programme. In order to enable banks to have instructions at one place, the Master Circular incorporating the existing guidelines/instructions on the subject has been updated and enclosed. This Master Circular consolidates the circulars issued by Reserve Bank on the subject up to June 30, 2020, as indicated in the Annex.</w:t>
      </w:r>
    </w:p>
    <w:p w14:paraId="18D3A129" w14:textId="77777777" w:rsidR="004F2E3C" w:rsidRPr="00113001" w:rsidRDefault="004F2E3C" w:rsidP="004F2E3C">
      <w:pPr>
        <w:spacing w:after="0" w:line="240" w:lineRule="auto"/>
        <w:jc w:val="both"/>
        <w:rPr>
          <w:rFonts w:ascii="Cambria" w:hAnsi="Cambria"/>
          <w:sz w:val="24"/>
          <w:szCs w:val="24"/>
        </w:rPr>
      </w:pPr>
    </w:p>
    <w:p w14:paraId="3A97A35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r w:rsidR="00F424E1" w:rsidRPr="00113001">
        <w:rPr>
          <w:rFonts w:ascii="Cambria" w:hAnsi="Cambria"/>
          <w:sz w:val="24"/>
          <w:szCs w:val="24"/>
        </w:rPr>
        <w:t>:</w:t>
      </w:r>
    </w:p>
    <w:p w14:paraId="2FA2A10D" w14:textId="66616B1C" w:rsidR="00F424E1" w:rsidRPr="00113001" w:rsidRDefault="00282717" w:rsidP="004F2E3C">
      <w:pPr>
        <w:spacing w:after="0" w:line="240" w:lineRule="auto"/>
        <w:jc w:val="both"/>
        <w:rPr>
          <w:rFonts w:ascii="Cambria" w:hAnsi="Cambria"/>
          <w:sz w:val="24"/>
          <w:szCs w:val="24"/>
        </w:rPr>
      </w:pPr>
      <w:hyperlink r:id="rId9" w:history="1">
        <w:r w:rsidR="00F424E1" w:rsidRPr="00113001">
          <w:rPr>
            <w:rStyle w:val="Hyperlink"/>
            <w:rFonts w:ascii="Cambria" w:hAnsi="Cambria"/>
            <w:sz w:val="24"/>
            <w:szCs w:val="24"/>
          </w:rPr>
          <w:t>https://www.rbi.org.in/Scripts/BS_ViewMasCirculardetails.aspx?id=11927</w:t>
        </w:r>
      </w:hyperlink>
      <w:r w:rsidR="00F424E1" w:rsidRPr="00113001">
        <w:rPr>
          <w:rFonts w:ascii="Cambria" w:hAnsi="Cambria"/>
          <w:sz w:val="24"/>
          <w:szCs w:val="24"/>
        </w:rPr>
        <w:t xml:space="preserve"> </w:t>
      </w:r>
    </w:p>
    <w:p w14:paraId="376675D9" w14:textId="77777777" w:rsidR="00F424E1" w:rsidRPr="00113001" w:rsidRDefault="00F424E1" w:rsidP="004F2E3C">
      <w:pPr>
        <w:pBdr>
          <w:bottom w:val="single" w:sz="12" w:space="1" w:color="auto"/>
        </w:pBdr>
        <w:spacing w:after="0" w:line="240" w:lineRule="auto"/>
        <w:jc w:val="both"/>
        <w:rPr>
          <w:rFonts w:ascii="Cambria" w:hAnsi="Cambria"/>
          <w:sz w:val="24"/>
          <w:szCs w:val="24"/>
        </w:rPr>
      </w:pPr>
    </w:p>
    <w:p w14:paraId="292553B7" w14:textId="77777777" w:rsidR="0044535A" w:rsidRDefault="0044535A" w:rsidP="004F2E3C">
      <w:pPr>
        <w:spacing w:after="0" w:line="240" w:lineRule="auto"/>
        <w:jc w:val="both"/>
        <w:rPr>
          <w:rFonts w:ascii="Cambria" w:hAnsi="Cambria"/>
          <w:b/>
          <w:bCs/>
          <w:sz w:val="24"/>
          <w:szCs w:val="24"/>
        </w:rPr>
      </w:pPr>
    </w:p>
    <w:p w14:paraId="20751EDE" w14:textId="082C5E2B"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RBI/2020-21/16 </w:t>
      </w:r>
      <w:proofErr w:type="spellStart"/>
      <w:r w:rsidRPr="00113001">
        <w:rPr>
          <w:rFonts w:ascii="Cambria" w:hAnsi="Cambria"/>
          <w:sz w:val="24"/>
          <w:szCs w:val="24"/>
        </w:rPr>
        <w:t>DOR.No.BP.BC</w:t>
      </w:r>
      <w:proofErr w:type="spellEnd"/>
      <w:r w:rsidRPr="00113001">
        <w:rPr>
          <w:rFonts w:ascii="Cambria" w:hAnsi="Cambria"/>
          <w:sz w:val="24"/>
          <w:szCs w:val="24"/>
        </w:rPr>
        <w:t>/3/21.04.048/2020-21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The Reserve Bank of India (Prudential Framework for Resolution of Stressed Assets) Directions 2019, dated June 7, 2019 (“Prudential Framework”) provides a principle-based resolution framework for addressing borrower defaults under a normal scenario. Any resolution plan implemented under guidelines of “Prudential </w:t>
      </w:r>
      <w:proofErr w:type="spellStart"/>
      <w:r w:rsidRPr="00113001">
        <w:rPr>
          <w:rFonts w:ascii="Cambria" w:hAnsi="Cambria"/>
          <w:sz w:val="24"/>
          <w:szCs w:val="24"/>
        </w:rPr>
        <w:t>Framework”1</w:t>
      </w:r>
      <w:proofErr w:type="spellEnd"/>
      <w:r w:rsidRPr="00113001">
        <w:rPr>
          <w:rFonts w:ascii="Cambria" w:hAnsi="Cambria"/>
          <w:sz w:val="24"/>
          <w:szCs w:val="24"/>
        </w:rPr>
        <w:t xml:space="preserve">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wide spread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4. The lending institutions shall ensure that the resolution under this facility is extended only to borrowers having stress on account of </w:t>
      </w:r>
      <w:proofErr w:type="spellStart"/>
      <w:r w:rsidRPr="00113001">
        <w:rPr>
          <w:rFonts w:ascii="Cambria" w:hAnsi="Cambria"/>
          <w:sz w:val="24"/>
          <w:szCs w:val="24"/>
        </w:rPr>
        <w:t>Covid19</w:t>
      </w:r>
      <w:proofErr w:type="spellEnd"/>
      <w:r w:rsidRPr="00113001">
        <w:rPr>
          <w:rFonts w:ascii="Cambria" w:hAnsi="Cambria"/>
          <w:sz w:val="24"/>
          <w:szCs w:val="24"/>
        </w:rPr>
        <w:t>.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w:t>
      </w:r>
      <w:proofErr w:type="spellStart"/>
      <w:r w:rsidRPr="00113001">
        <w:rPr>
          <w:rFonts w:ascii="Cambria" w:hAnsi="Cambria"/>
          <w:sz w:val="24"/>
          <w:szCs w:val="24"/>
        </w:rPr>
        <w:t>fulfill</w:t>
      </w:r>
      <w:proofErr w:type="spellEnd"/>
      <w:r w:rsidRPr="00113001">
        <w:rPr>
          <w:rFonts w:ascii="Cambria" w:hAnsi="Cambria"/>
          <w:sz w:val="24"/>
          <w:szCs w:val="24"/>
        </w:rPr>
        <w:t xml:space="preserve"> the required eligibility conditions to be considered for resolution under this framework may continue to be considered for resolution under the 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282717" w:rsidP="004F2E3C">
      <w:pPr>
        <w:spacing w:after="0" w:line="240" w:lineRule="auto"/>
        <w:jc w:val="both"/>
        <w:rPr>
          <w:rFonts w:ascii="Cambria" w:hAnsi="Cambria"/>
          <w:sz w:val="24"/>
          <w:szCs w:val="24"/>
        </w:rPr>
      </w:pPr>
      <w:hyperlink r:id="rId10"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7411C768" w14:textId="77777777" w:rsidR="00CC7002" w:rsidRDefault="00CC7002" w:rsidP="004F2E3C">
      <w:pPr>
        <w:spacing w:after="0" w:line="240" w:lineRule="auto"/>
        <w:jc w:val="both"/>
        <w:rPr>
          <w:rFonts w:ascii="Cambria" w:hAnsi="Cambria"/>
          <w:b/>
          <w:bCs/>
          <w:sz w:val="24"/>
          <w:szCs w:val="24"/>
        </w:rPr>
      </w:pPr>
    </w:p>
    <w:p w14:paraId="6B59CEE6" w14:textId="77777777" w:rsidR="00CC7002" w:rsidRDefault="00CC7002" w:rsidP="004F2E3C">
      <w:pPr>
        <w:spacing w:after="0" w:line="240" w:lineRule="auto"/>
        <w:jc w:val="both"/>
        <w:rPr>
          <w:rFonts w:ascii="Cambria" w:hAnsi="Cambria"/>
          <w:b/>
          <w:bCs/>
          <w:sz w:val="24"/>
          <w:szCs w:val="24"/>
        </w:rPr>
      </w:pPr>
    </w:p>
    <w:p w14:paraId="4C71E244" w14:textId="77777777" w:rsidR="00CC7002" w:rsidRDefault="00CC7002" w:rsidP="004F2E3C">
      <w:pPr>
        <w:spacing w:after="0" w:line="240" w:lineRule="auto"/>
        <w:jc w:val="both"/>
        <w:rPr>
          <w:rFonts w:ascii="Cambria" w:hAnsi="Cambria"/>
          <w:b/>
          <w:bCs/>
          <w:sz w:val="24"/>
          <w:szCs w:val="24"/>
        </w:rPr>
      </w:pPr>
    </w:p>
    <w:p w14:paraId="0E908236" w14:textId="6F633840"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RBI/2020-21/34 </w:t>
      </w:r>
      <w:proofErr w:type="spellStart"/>
      <w:r w:rsidRPr="00113001">
        <w:rPr>
          <w:rFonts w:ascii="Cambria" w:hAnsi="Cambria"/>
          <w:sz w:val="24"/>
          <w:szCs w:val="24"/>
        </w:rPr>
        <w:t>DOR.No.BP.BC</w:t>
      </w:r>
      <w:proofErr w:type="spellEnd"/>
      <w:r w:rsidRPr="00113001">
        <w:rPr>
          <w:rFonts w:ascii="Cambria" w:hAnsi="Cambria"/>
          <w:sz w:val="24"/>
          <w:szCs w:val="24"/>
        </w:rPr>
        <w:t>/13/21.04.048/2020-21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3DB47DE9"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 xml:space="preserve">Please refer to Paragraphs 23 and 24 of the Annex to the circular </w:t>
      </w:r>
      <w:proofErr w:type="spellStart"/>
      <w:r w:rsidRPr="00113001">
        <w:rPr>
          <w:rFonts w:ascii="Cambria" w:hAnsi="Cambria"/>
          <w:sz w:val="24"/>
          <w:szCs w:val="24"/>
        </w:rPr>
        <w:t>DOR.No.BP.BC</w:t>
      </w:r>
      <w:proofErr w:type="spellEnd"/>
      <w:r w:rsidRPr="00113001">
        <w:rPr>
          <w:rFonts w:ascii="Cambria" w:hAnsi="Cambria"/>
          <w:sz w:val="24"/>
          <w:szCs w:val="24"/>
        </w:rPr>
        <w:t>/3/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2. The Reserve Bank had accordingly set up an Expert Committee with Shri K. V. Kamath as the Chairperson, as announced in the press release dated August 7, 2020. The Expert Committee has since submitted its recommendations to the Reserve Bank on September 4, 2020, which have been broadly accepted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282717" w:rsidP="004F2E3C">
      <w:pPr>
        <w:spacing w:after="0" w:line="240" w:lineRule="auto"/>
        <w:jc w:val="both"/>
        <w:rPr>
          <w:rFonts w:ascii="Cambria" w:hAnsi="Cambria"/>
          <w:sz w:val="24"/>
          <w:szCs w:val="24"/>
        </w:rPr>
      </w:pPr>
      <w:hyperlink r:id="rId11"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CC7002">
      <w:pPr>
        <w:spacing w:after="0" w:line="240" w:lineRule="auto"/>
        <w:jc w:val="both"/>
        <w:rPr>
          <w:rFonts w:ascii="Cambria" w:hAnsi="Cambria"/>
          <w:b/>
          <w:bCs/>
          <w:sz w:val="24"/>
          <w:szCs w:val="24"/>
        </w:rPr>
      </w:pPr>
    </w:p>
    <w:p w14:paraId="120F72AA" w14:textId="77E5E290" w:rsidR="002238AA" w:rsidRPr="00113001" w:rsidRDefault="002238AA" w:rsidP="00CC7002">
      <w:pPr>
        <w:spacing w:after="0" w:line="240" w:lineRule="auto"/>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03E66413" w14:textId="77777777" w:rsidR="00D52BE8" w:rsidRPr="00113001" w:rsidRDefault="00D52BE8" w:rsidP="00CC7002">
      <w:pPr>
        <w:spacing w:after="0" w:line="240" w:lineRule="auto"/>
        <w:jc w:val="both"/>
        <w:rPr>
          <w:rFonts w:ascii="Cambria" w:hAnsi="Cambria"/>
          <w:sz w:val="24"/>
          <w:szCs w:val="24"/>
        </w:rPr>
      </w:pPr>
    </w:p>
    <w:p w14:paraId="48371016" w14:textId="01646795" w:rsidR="002238AA" w:rsidRPr="00113001" w:rsidRDefault="002238AA" w:rsidP="00CC7002">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2006B8E1"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04, 2020</w:t>
      </w:r>
    </w:p>
    <w:p w14:paraId="3CEF5DBD" w14:textId="77777777" w:rsidR="002238AA" w:rsidRPr="00113001" w:rsidRDefault="002238AA" w:rsidP="004F2E3C">
      <w:pPr>
        <w:spacing w:after="0" w:line="240" w:lineRule="auto"/>
        <w:jc w:val="both"/>
        <w:rPr>
          <w:rFonts w:ascii="Cambria" w:hAnsi="Cambria"/>
          <w:sz w:val="24"/>
          <w:szCs w:val="24"/>
        </w:rPr>
      </w:pPr>
    </w:p>
    <w:p w14:paraId="08B75B5B" w14:textId="499BF65C"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00417E1" w14:textId="23681C9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7814DF3D" w14:textId="77777777" w:rsidR="002238AA" w:rsidRPr="00113001" w:rsidRDefault="002238AA" w:rsidP="004F2E3C">
      <w:pPr>
        <w:spacing w:after="0" w:line="240" w:lineRule="auto"/>
        <w:jc w:val="both"/>
        <w:rPr>
          <w:rFonts w:ascii="Cambria" w:hAnsi="Cambria"/>
          <w:sz w:val="24"/>
          <w:szCs w:val="24"/>
        </w:rPr>
      </w:pPr>
    </w:p>
    <w:p w14:paraId="1E841CD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May 2018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took into account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CBE37B3" w14:textId="77777777" w:rsidR="002238AA" w:rsidRPr="00113001" w:rsidRDefault="002238AA" w:rsidP="004F2E3C">
      <w:pPr>
        <w:spacing w:after="0" w:line="240" w:lineRule="auto"/>
        <w:jc w:val="both"/>
        <w:rPr>
          <w:rFonts w:ascii="Cambria" w:hAnsi="Cambria"/>
          <w:sz w:val="24"/>
          <w:szCs w:val="24"/>
        </w:rPr>
      </w:pPr>
    </w:p>
    <w:p w14:paraId="56E4A751" w14:textId="4D526374"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4A180F8C" w14:textId="77777777" w:rsidR="002238AA" w:rsidRPr="00113001" w:rsidRDefault="002238AA" w:rsidP="004F2E3C">
      <w:pPr>
        <w:spacing w:after="0" w:line="240" w:lineRule="auto"/>
        <w:jc w:val="both"/>
        <w:rPr>
          <w:rFonts w:ascii="Cambria" w:hAnsi="Cambria"/>
          <w:sz w:val="24"/>
          <w:szCs w:val="24"/>
        </w:rPr>
      </w:pPr>
    </w:p>
    <w:p w14:paraId="24712414" w14:textId="0C940216" w:rsidR="00C72793"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2" w:history="1">
        <w:r w:rsidRPr="00113001">
          <w:rPr>
            <w:rStyle w:val="Hyperlink"/>
            <w:rFonts w:ascii="Cambria" w:hAnsi="Cambria"/>
            <w:sz w:val="24"/>
            <w:szCs w:val="24"/>
          </w:rPr>
          <w:t>www.rbi.org.in</w:t>
        </w:r>
      </w:hyperlink>
      <w:r w:rsidRPr="00113001">
        <w:rPr>
          <w:rFonts w:ascii="Cambria" w:hAnsi="Cambria"/>
          <w:sz w:val="24"/>
          <w:szCs w:val="24"/>
        </w:rPr>
        <w:t>.</w:t>
      </w:r>
    </w:p>
    <w:p w14:paraId="3666F223" w14:textId="062A6201" w:rsidR="002238AA" w:rsidRPr="00113001" w:rsidRDefault="002238AA" w:rsidP="004F2E3C">
      <w:pPr>
        <w:spacing w:after="0" w:line="240" w:lineRule="auto"/>
        <w:jc w:val="both"/>
        <w:rPr>
          <w:rFonts w:ascii="Cambria" w:hAnsi="Cambria"/>
          <w:sz w:val="24"/>
          <w:szCs w:val="24"/>
        </w:rPr>
      </w:pPr>
    </w:p>
    <w:p w14:paraId="03B398CF"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22FE641B" w14:textId="1BF9F21A" w:rsidR="002238AA" w:rsidRPr="00113001" w:rsidRDefault="00282717" w:rsidP="004F2E3C">
      <w:pPr>
        <w:spacing w:after="0" w:line="240" w:lineRule="auto"/>
        <w:jc w:val="both"/>
        <w:rPr>
          <w:rFonts w:ascii="Cambria" w:hAnsi="Cambria"/>
          <w:sz w:val="24"/>
          <w:szCs w:val="24"/>
        </w:rPr>
      </w:pPr>
      <w:hyperlink r:id="rId13" w:history="1">
        <w:r w:rsidR="002238AA" w:rsidRPr="00113001">
          <w:rPr>
            <w:rStyle w:val="Hyperlink"/>
            <w:rFonts w:ascii="Cambria" w:hAnsi="Cambria"/>
            <w:sz w:val="24"/>
            <w:szCs w:val="24"/>
          </w:rPr>
          <w:t>https://www.rbi.org.in/Scripts/NotificationUser.aspx?Id=11959&amp;Mode=0</w:t>
        </w:r>
      </w:hyperlink>
      <w:r w:rsidR="002238AA" w:rsidRPr="00113001">
        <w:rPr>
          <w:rFonts w:ascii="Cambria" w:hAnsi="Cambria"/>
          <w:sz w:val="24"/>
          <w:szCs w:val="24"/>
        </w:rPr>
        <w:t xml:space="preserve"> </w:t>
      </w:r>
    </w:p>
    <w:p w14:paraId="5EF5ABBE" w14:textId="11CA6FEB" w:rsidR="002238AA" w:rsidRPr="00113001" w:rsidRDefault="002238AA" w:rsidP="004F2E3C">
      <w:pPr>
        <w:pBdr>
          <w:bottom w:val="single" w:sz="12" w:space="1" w:color="auto"/>
        </w:pBdr>
        <w:spacing w:after="0" w:line="240" w:lineRule="auto"/>
        <w:jc w:val="both"/>
        <w:rPr>
          <w:rFonts w:ascii="Cambria" w:hAnsi="Cambria"/>
          <w:sz w:val="24"/>
          <w:szCs w:val="24"/>
        </w:rPr>
      </w:pPr>
    </w:p>
    <w:p w14:paraId="5DB6BC43" w14:textId="4661423D" w:rsidR="002238AA" w:rsidRPr="00113001" w:rsidRDefault="002238AA" w:rsidP="004F2E3C">
      <w:pPr>
        <w:spacing w:after="0" w:line="240" w:lineRule="auto"/>
        <w:jc w:val="both"/>
        <w:rPr>
          <w:rFonts w:ascii="Cambria" w:hAnsi="Cambria"/>
          <w:sz w:val="24"/>
          <w:szCs w:val="24"/>
        </w:rPr>
      </w:pPr>
    </w:p>
    <w:p w14:paraId="2E862CFB" w14:textId="3E7B8D18" w:rsidR="00AD2750" w:rsidRPr="00113001" w:rsidRDefault="00AD2750" w:rsidP="004F2E3C">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78BE27FD" w14:textId="77777777" w:rsidR="00DE2575" w:rsidRPr="00113001" w:rsidRDefault="00DE2575" w:rsidP="004F2E3C">
      <w:pPr>
        <w:spacing w:after="0" w:line="240" w:lineRule="auto"/>
        <w:jc w:val="both"/>
        <w:rPr>
          <w:rFonts w:ascii="Cambria" w:hAnsi="Cambria"/>
          <w:sz w:val="24"/>
          <w:szCs w:val="24"/>
        </w:rPr>
      </w:pPr>
    </w:p>
    <w:p w14:paraId="624F10F5" w14:textId="37D81C3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RBI/2020-21/37 Ref. No. </w:t>
      </w:r>
      <w:proofErr w:type="spellStart"/>
      <w:r w:rsidRPr="00113001">
        <w:rPr>
          <w:rFonts w:ascii="Cambria" w:hAnsi="Cambria"/>
          <w:sz w:val="24"/>
          <w:szCs w:val="24"/>
        </w:rPr>
        <w:t>DoS.CO.PPG</w:t>
      </w:r>
      <w:proofErr w:type="spellEnd"/>
      <w:r w:rsidRPr="00113001">
        <w:rPr>
          <w:rFonts w:ascii="Cambria" w:hAnsi="Cambria"/>
          <w:sz w:val="24"/>
          <w:szCs w:val="24"/>
        </w:rPr>
        <w:t>./</w:t>
      </w:r>
      <w:proofErr w:type="spellStart"/>
      <w:r w:rsidRPr="00113001">
        <w:rPr>
          <w:rFonts w:ascii="Cambria" w:hAnsi="Cambria"/>
          <w:sz w:val="24"/>
          <w:szCs w:val="24"/>
        </w:rPr>
        <w:t>SEC.03</w:t>
      </w:r>
      <w:proofErr w:type="spellEnd"/>
      <w:r w:rsidRPr="00113001">
        <w:rPr>
          <w:rFonts w:ascii="Cambria" w:hAnsi="Cambria"/>
          <w:sz w:val="24"/>
          <w:szCs w:val="24"/>
        </w:rPr>
        <w:t>/11.01.005/2020-21</w:t>
      </w:r>
    </w:p>
    <w:p w14:paraId="56A00E12"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14, 2020</w:t>
      </w:r>
    </w:p>
    <w:p w14:paraId="5548ACB8" w14:textId="77777777" w:rsidR="00AD2750" w:rsidRPr="00113001" w:rsidRDefault="00AD2750" w:rsidP="004F2E3C">
      <w:pPr>
        <w:spacing w:after="0" w:line="240" w:lineRule="auto"/>
        <w:jc w:val="both"/>
        <w:rPr>
          <w:rFonts w:ascii="Cambria" w:hAnsi="Cambria"/>
          <w:sz w:val="24"/>
          <w:szCs w:val="24"/>
        </w:rPr>
      </w:pPr>
    </w:p>
    <w:p w14:paraId="6016E310"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88A6B79" w14:textId="03ABAB6A"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All Scheduled Commercial Banks (Excluding </w:t>
      </w:r>
      <w:proofErr w:type="spellStart"/>
      <w:r w:rsidRPr="00113001">
        <w:rPr>
          <w:rFonts w:ascii="Cambria" w:hAnsi="Cambria"/>
          <w:sz w:val="24"/>
          <w:szCs w:val="24"/>
        </w:rPr>
        <w:t>RRBs</w:t>
      </w:r>
      <w:proofErr w:type="spellEnd"/>
      <w:r w:rsidRPr="00113001">
        <w:rPr>
          <w:rFonts w:ascii="Cambria" w:hAnsi="Cambria"/>
          <w:sz w:val="24"/>
          <w:szCs w:val="24"/>
        </w:rPr>
        <w:t>) and All Small Finance Banks</w:t>
      </w:r>
    </w:p>
    <w:p w14:paraId="2149FFD0" w14:textId="77777777" w:rsidR="00AD2750" w:rsidRPr="00113001" w:rsidRDefault="00AD2750" w:rsidP="004F2E3C">
      <w:pPr>
        <w:spacing w:after="0" w:line="240" w:lineRule="auto"/>
        <w:jc w:val="both"/>
        <w:rPr>
          <w:rFonts w:ascii="Cambria" w:hAnsi="Cambria"/>
          <w:sz w:val="24"/>
          <w:szCs w:val="24"/>
        </w:rPr>
      </w:pPr>
    </w:p>
    <w:p w14:paraId="23666FB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We invite a reference to our circular </w:t>
      </w:r>
      <w:proofErr w:type="spellStart"/>
      <w:r w:rsidRPr="00113001">
        <w:rPr>
          <w:rFonts w:ascii="Cambria" w:hAnsi="Cambria"/>
          <w:sz w:val="24"/>
          <w:szCs w:val="24"/>
        </w:rPr>
        <w:t>DBS.CO.PPD.No.1950</w:t>
      </w:r>
      <w:proofErr w:type="spellEnd"/>
      <w:r w:rsidRPr="00113001">
        <w:rPr>
          <w:rFonts w:ascii="Cambria" w:hAnsi="Cambria"/>
          <w:sz w:val="24"/>
          <w:szCs w:val="24"/>
        </w:rPr>
        <w:t>/11.01.005/2011-12 dated August 04, 2011, in terms of which banks were advised, inter alia, to have appropriate IT system in place for identification of Non-Performing Assets (</w:t>
      </w:r>
      <w:proofErr w:type="spellStart"/>
      <w:r w:rsidRPr="00113001">
        <w:rPr>
          <w:rFonts w:ascii="Cambria" w:hAnsi="Cambria"/>
          <w:sz w:val="24"/>
          <w:szCs w:val="24"/>
        </w:rPr>
        <w:t>NPA</w:t>
      </w:r>
      <w:proofErr w:type="spellEnd"/>
      <w:r w:rsidRPr="00113001">
        <w:rPr>
          <w:rFonts w:ascii="Cambria" w:hAnsi="Cambria"/>
          <w:sz w:val="24"/>
          <w:szCs w:val="24"/>
        </w:rPr>
        <w:t xml:space="preserve">) and generation of related data/returns, both for regulatory reporting and bank’s own MIS requirements. It is, however, observed that the processes for </w:t>
      </w:r>
      <w:proofErr w:type="spellStart"/>
      <w:r w:rsidRPr="00113001">
        <w:rPr>
          <w:rFonts w:ascii="Cambria" w:hAnsi="Cambria"/>
          <w:sz w:val="24"/>
          <w:szCs w:val="24"/>
        </w:rPr>
        <w:t>NPA</w:t>
      </w:r>
      <w:proofErr w:type="spellEnd"/>
      <w:r w:rsidRPr="00113001">
        <w:rPr>
          <w:rFonts w:ascii="Cambria" w:hAnsi="Cambria"/>
          <w:sz w:val="24"/>
          <w:szCs w:val="24"/>
        </w:rPr>
        <w:t xml:space="preserve"> identification, income recognition, provisioning and generation of related returns in many banks are not yet fully automated. Banks are still found to be resorting to manual identification of </w:t>
      </w:r>
      <w:proofErr w:type="spellStart"/>
      <w:r w:rsidRPr="00113001">
        <w:rPr>
          <w:rFonts w:ascii="Cambria" w:hAnsi="Cambria"/>
          <w:sz w:val="24"/>
          <w:szCs w:val="24"/>
        </w:rPr>
        <w:t>NPA</w:t>
      </w:r>
      <w:proofErr w:type="spellEnd"/>
      <w:r w:rsidRPr="00113001">
        <w:rPr>
          <w:rFonts w:ascii="Cambria" w:hAnsi="Cambria"/>
          <w:sz w:val="24"/>
          <w:szCs w:val="24"/>
        </w:rPr>
        <w:t xml:space="preserve"> and also over-riding the system generated asset classification by manual intervention in a routine manner.</w:t>
      </w:r>
    </w:p>
    <w:p w14:paraId="2BD8D257" w14:textId="77777777" w:rsidR="00AD2750" w:rsidRPr="00113001" w:rsidRDefault="00AD2750" w:rsidP="004F2E3C">
      <w:pPr>
        <w:spacing w:after="0" w:line="240" w:lineRule="auto"/>
        <w:jc w:val="both"/>
        <w:rPr>
          <w:rFonts w:ascii="Cambria" w:hAnsi="Cambria"/>
          <w:sz w:val="24"/>
          <w:szCs w:val="24"/>
        </w:rPr>
      </w:pPr>
    </w:p>
    <w:p w14:paraId="380A2E0B"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2. In order to ensure the completeness and integrity of the automated Asset Classification (classification of advances/investments as </w:t>
      </w:r>
      <w:proofErr w:type="spellStart"/>
      <w:r w:rsidRPr="00113001">
        <w:rPr>
          <w:rFonts w:ascii="Cambria" w:hAnsi="Cambria"/>
          <w:sz w:val="24"/>
          <w:szCs w:val="24"/>
        </w:rPr>
        <w:t>NPA</w:t>
      </w:r>
      <w:proofErr w:type="spellEnd"/>
      <w:r w:rsidRPr="00113001">
        <w:rPr>
          <w:rFonts w:ascii="Cambria" w:hAnsi="Cambria"/>
          <w:sz w:val="24"/>
          <w:szCs w:val="24"/>
        </w:rPr>
        <w:t>/</w:t>
      </w:r>
      <w:proofErr w:type="spellStart"/>
      <w:r w:rsidRPr="00113001">
        <w:rPr>
          <w:rFonts w:ascii="Cambria" w:hAnsi="Cambria"/>
          <w:sz w:val="24"/>
          <w:szCs w:val="24"/>
        </w:rPr>
        <w:t>NPI</w:t>
      </w:r>
      <w:proofErr w:type="spellEnd"/>
      <w:r w:rsidRPr="00113001">
        <w:rPr>
          <w:rFonts w:ascii="Cambria" w:hAnsi="Cambria"/>
          <w:sz w:val="24"/>
          <w:szCs w:val="24"/>
        </w:rPr>
        <w:t xml:space="preserve"> and their upgradation), Provisioning calculation and Income Recognition processes, banks are advised to put in place / upgrade their systems to conform to the following guidelines latest by June 30, 2021.</w:t>
      </w:r>
    </w:p>
    <w:p w14:paraId="79953F0C" w14:textId="77777777" w:rsidR="00AD2750" w:rsidRPr="00113001" w:rsidRDefault="00AD2750" w:rsidP="004F2E3C">
      <w:pPr>
        <w:spacing w:after="0" w:line="240" w:lineRule="auto"/>
        <w:jc w:val="both"/>
        <w:rPr>
          <w:rFonts w:ascii="Cambria" w:hAnsi="Cambria"/>
          <w:sz w:val="24"/>
          <w:szCs w:val="24"/>
        </w:rPr>
      </w:pPr>
    </w:p>
    <w:p w14:paraId="47268A2F"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7CBA8350" w14:textId="4775CA46" w:rsidR="00113001" w:rsidRPr="00113001" w:rsidRDefault="00282717" w:rsidP="004F2E3C">
      <w:pPr>
        <w:spacing w:after="0" w:line="240" w:lineRule="auto"/>
        <w:jc w:val="both"/>
        <w:rPr>
          <w:rFonts w:ascii="Cambria" w:hAnsi="Cambria"/>
          <w:sz w:val="24"/>
          <w:szCs w:val="24"/>
        </w:rPr>
      </w:pPr>
      <w:hyperlink r:id="rId14" w:history="1">
        <w:r w:rsidR="00113001" w:rsidRPr="00113001">
          <w:rPr>
            <w:rStyle w:val="Hyperlink"/>
            <w:rFonts w:ascii="Cambria" w:hAnsi="Cambria"/>
            <w:sz w:val="24"/>
            <w:szCs w:val="24"/>
          </w:rPr>
          <w:t>https://www.rbi.org.in/Scripts/NotificationUser.aspx?Id=11964&amp;Mode=0</w:t>
        </w:r>
      </w:hyperlink>
      <w:r w:rsidR="00113001" w:rsidRPr="00113001">
        <w:rPr>
          <w:rFonts w:ascii="Cambria" w:hAnsi="Cambria"/>
          <w:sz w:val="24"/>
          <w:szCs w:val="24"/>
        </w:rPr>
        <w:t xml:space="preserve"> </w:t>
      </w:r>
    </w:p>
    <w:p w14:paraId="70BCF5C7" w14:textId="1C2DD79E" w:rsidR="00AD2750" w:rsidRPr="00113001" w:rsidRDefault="00AD2750" w:rsidP="004F2E3C">
      <w:pPr>
        <w:pBdr>
          <w:bottom w:val="single" w:sz="12" w:space="1" w:color="auto"/>
        </w:pBdr>
        <w:spacing w:after="0" w:line="240" w:lineRule="auto"/>
        <w:jc w:val="both"/>
        <w:rPr>
          <w:rFonts w:ascii="Cambria" w:hAnsi="Cambria"/>
          <w:sz w:val="24"/>
          <w:szCs w:val="24"/>
        </w:rPr>
      </w:pPr>
    </w:p>
    <w:p w14:paraId="70AC0543" w14:textId="77777777" w:rsidR="0044535A" w:rsidRDefault="0044535A" w:rsidP="004F2E3C">
      <w:pPr>
        <w:spacing w:after="0" w:line="240" w:lineRule="auto"/>
        <w:jc w:val="both"/>
        <w:rPr>
          <w:rFonts w:ascii="Cambria" w:hAnsi="Cambria"/>
          <w:b/>
          <w:bCs/>
          <w:sz w:val="24"/>
          <w:szCs w:val="24"/>
        </w:rPr>
      </w:pPr>
    </w:p>
    <w:p w14:paraId="11382011" w14:textId="43AA2075" w:rsidR="00AD2750" w:rsidRDefault="00AD2750" w:rsidP="004F2E3C">
      <w:pPr>
        <w:spacing w:after="0" w:line="240" w:lineRule="auto"/>
        <w:jc w:val="both"/>
        <w:rPr>
          <w:rFonts w:ascii="Cambria" w:hAnsi="Cambria"/>
          <w:b/>
          <w:bCs/>
          <w:sz w:val="24"/>
          <w:szCs w:val="24"/>
        </w:rPr>
      </w:pPr>
      <w:r w:rsidRPr="00113001">
        <w:rPr>
          <w:rFonts w:ascii="Cambria" w:hAnsi="Cambria"/>
          <w:b/>
          <w:bCs/>
          <w:sz w:val="24"/>
          <w:szCs w:val="24"/>
        </w:rPr>
        <w:t xml:space="preserve">Master Circular – Deendayal </w:t>
      </w:r>
      <w:proofErr w:type="spellStart"/>
      <w:r w:rsidRPr="00113001">
        <w:rPr>
          <w:rFonts w:ascii="Cambria" w:hAnsi="Cambria"/>
          <w:b/>
          <w:bCs/>
          <w:sz w:val="24"/>
          <w:szCs w:val="24"/>
        </w:rPr>
        <w:t>Antyodaya</w:t>
      </w:r>
      <w:proofErr w:type="spellEnd"/>
      <w:r w:rsidRPr="00113001">
        <w:rPr>
          <w:rFonts w:ascii="Cambria" w:hAnsi="Cambria"/>
          <w:b/>
          <w:bCs/>
          <w:sz w:val="24"/>
          <w:szCs w:val="24"/>
        </w:rPr>
        <w:t xml:space="preserve"> Yojana - National Rural Livelihoods Mission (DAY-</w:t>
      </w:r>
      <w:proofErr w:type="spellStart"/>
      <w:r w:rsidRPr="00113001">
        <w:rPr>
          <w:rFonts w:ascii="Cambria" w:hAnsi="Cambria"/>
          <w:b/>
          <w:bCs/>
          <w:sz w:val="24"/>
          <w:szCs w:val="24"/>
        </w:rPr>
        <w:t>NRLM</w:t>
      </w:r>
      <w:proofErr w:type="spellEnd"/>
      <w:r w:rsidRPr="00113001">
        <w:rPr>
          <w:rFonts w:ascii="Cambria" w:hAnsi="Cambria"/>
          <w:b/>
          <w:bCs/>
          <w:sz w:val="24"/>
          <w:szCs w:val="24"/>
        </w:rPr>
        <w:t>)</w:t>
      </w:r>
    </w:p>
    <w:p w14:paraId="52D9FD13" w14:textId="77777777" w:rsidR="00DE2575" w:rsidRPr="00113001" w:rsidRDefault="00DE2575" w:rsidP="004F2E3C">
      <w:pPr>
        <w:spacing w:after="0" w:line="240" w:lineRule="auto"/>
        <w:jc w:val="both"/>
        <w:rPr>
          <w:rFonts w:ascii="Cambria" w:hAnsi="Cambria"/>
          <w:sz w:val="24"/>
          <w:szCs w:val="24"/>
        </w:rPr>
      </w:pPr>
    </w:p>
    <w:p w14:paraId="094D493D" w14:textId="32110AD9"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RBI/2020-2021/39 </w:t>
      </w:r>
      <w:proofErr w:type="spellStart"/>
      <w:r w:rsidRPr="00113001">
        <w:rPr>
          <w:rFonts w:ascii="Cambria" w:hAnsi="Cambria"/>
          <w:sz w:val="24"/>
          <w:szCs w:val="24"/>
        </w:rPr>
        <w:t>FIDD.GSSD.CO.BC.No.06</w:t>
      </w:r>
      <w:proofErr w:type="spellEnd"/>
      <w:r w:rsidRPr="00113001">
        <w:rPr>
          <w:rFonts w:ascii="Cambria" w:hAnsi="Cambria"/>
          <w:sz w:val="24"/>
          <w:szCs w:val="24"/>
        </w:rPr>
        <w:t>/09.01.01/2020-21</w:t>
      </w:r>
    </w:p>
    <w:p w14:paraId="0346EE41"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September 18, 2020</w:t>
      </w:r>
    </w:p>
    <w:p w14:paraId="532EDEB2" w14:textId="77777777" w:rsidR="00AD2750" w:rsidRPr="00113001" w:rsidRDefault="00AD2750" w:rsidP="004F2E3C">
      <w:pPr>
        <w:spacing w:after="0" w:line="240" w:lineRule="auto"/>
        <w:jc w:val="both"/>
        <w:rPr>
          <w:rFonts w:ascii="Cambria" w:hAnsi="Cambria"/>
          <w:sz w:val="24"/>
          <w:szCs w:val="24"/>
        </w:rPr>
      </w:pPr>
    </w:p>
    <w:p w14:paraId="48223D84"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Chairman/Managing Director &amp; CEO</w:t>
      </w:r>
    </w:p>
    <w:p w14:paraId="38A618A3" w14:textId="35CADE72"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Public Sector Banks, Private Sector Banks (including Small Finance Banks).</w:t>
      </w:r>
    </w:p>
    <w:p w14:paraId="570BFC95" w14:textId="77777777" w:rsidR="00AD2750" w:rsidRPr="00113001" w:rsidRDefault="00AD2750" w:rsidP="004F2E3C">
      <w:pPr>
        <w:spacing w:after="0" w:line="240" w:lineRule="auto"/>
        <w:jc w:val="both"/>
        <w:rPr>
          <w:rFonts w:ascii="Cambria" w:hAnsi="Cambria"/>
          <w:sz w:val="24"/>
          <w:szCs w:val="24"/>
        </w:rPr>
      </w:pPr>
    </w:p>
    <w:p w14:paraId="5A8D3559" w14:textId="77777777"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 xml:space="preserve">Please refer to the Master Circular </w:t>
      </w:r>
      <w:proofErr w:type="spellStart"/>
      <w:r w:rsidRPr="00113001">
        <w:rPr>
          <w:rFonts w:ascii="Cambria" w:hAnsi="Cambria"/>
          <w:sz w:val="24"/>
          <w:szCs w:val="24"/>
        </w:rPr>
        <w:t>FIDD.GSSD.CO.BC.No.15</w:t>
      </w:r>
      <w:proofErr w:type="spellEnd"/>
      <w:r w:rsidRPr="00113001">
        <w:rPr>
          <w:rFonts w:ascii="Cambria" w:hAnsi="Cambria"/>
          <w:sz w:val="24"/>
          <w:szCs w:val="24"/>
        </w:rPr>
        <w:t xml:space="preserve">/09.01.01/2019-20 dated November 26, 2019 on Deendayal </w:t>
      </w:r>
      <w:proofErr w:type="spellStart"/>
      <w:r w:rsidRPr="00113001">
        <w:rPr>
          <w:rFonts w:ascii="Cambria" w:hAnsi="Cambria"/>
          <w:sz w:val="24"/>
          <w:szCs w:val="24"/>
        </w:rPr>
        <w:t>Antyodaya</w:t>
      </w:r>
      <w:proofErr w:type="spellEnd"/>
      <w:r w:rsidRPr="00113001">
        <w:rPr>
          <w:rFonts w:ascii="Cambria" w:hAnsi="Cambria"/>
          <w:sz w:val="24"/>
          <w:szCs w:val="24"/>
        </w:rPr>
        <w:t xml:space="preserve"> Yojana - National Rural Livelihoods Mission (DAY-</w:t>
      </w:r>
      <w:proofErr w:type="spellStart"/>
      <w:r w:rsidRPr="00113001">
        <w:rPr>
          <w:rFonts w:ascii="Cambria" w:hAnsi="Cambria"/>
          <w:sz w:val="24"/>
          <w:szCs w:val="24"/>
        </w:rPr>
        <w:t>NRLM</w:t>
      </w:r>
      <w:proofErr w:type="spellEnd"/>
      <w:r w:rsidRPr="00113001">
        <w:rPr>
          <w:rFonts w:ascii="Cambria" w:hAnsi="Cambria"/>
          <w:sz w:val="24"/>
          <w:szCs w:val="24"/>
        </w:rPr>
        <w:t>).</w:t>
      </w:r>
    </w:p>
    <w:p w14:paraId="764487F2" w14:textId="77777777" w:rsidR="00AD2750" w:rsidRPr="00113001" w:rsidRDefault="00AD2750" w:rsidP="004F2E3C">
      <w:pPr>
        <w:spacing w:after="0" w:line="240" w:lineRule="auto"/>
        <w:jc w:val="both"/>
        <w:rPr>
          <w:rFonts w:ascii="Cambria" w:hAnsi="Cambria"/>
          <w:sz w:val="24"/>
          <w:szCs w:val="24"/>
        </w:rPr>
      </w:pPr>
    </w:p>
    <w:p w14:paraId="480857DA" w14:textId="649A9FD0" w:rsidR="00AD2750" w:rsidRPr="00113001" w:rsidRDefault="00AD2750" w:rsidP="004F2E3C">
      <w:pPr>
        <w:spacing w:after="0" w:line="240" w:lineRule="auto"/>
        <w:jc w:val="both"/>
        <w:rPr>
          <w:rFonts w:ascii="Cambria" w:hAnsi="Cambria"/>
          <w:sz w:val="24"/>
          <w:szCs w:val="24"/>
        </w:rPr>
      </w:pPr>
      <w:r w:rsidRPr="00113001">
        <w:rPr>
          <w:rFonts w:ascii="Cambria" w:hAnsi="Cambria"/>
          <w:sz w:val="24"/>
          <w:szCs w:val="24"/>
        </w:rPr>
        <w:t>The Master Circular has been suitably updated by incorporating the modifications in DAY-</w:t>
      </w:r>
      <w:proofErr w:type="spellStart"/>
      <w:r w:rsidRPr="00113001">
        <w:rPr>
          <w:rFonts w:ascii="Cambria" w:hAnsi="Cambria"/>
          <w:sz w:val="24"/>
          <w:szCs w:val="24"/>
        </w:rPr>
        <w:t>NRLM</w:t>
      </w:r>
      <w:proofErr w:type="spellEnd"/>
      <w:r w:rsidRPr="00113001">
        <w:rPr>
          <w:rFonts w:ascii="Cambria" w:hAnsi="Cambria"/>
          <w:sz w:val="24"/>
          <w:szCs w:val="24"/>
        </w:rPr>
        <w:t xml:space="preserve"> scheme issued up to September 18, 2020, which are listed in the appendix and also been placed on website (</w:t>
      </w:r>
      <w:hyperlink r:id="rId15" w:history="1">
        <w:r w:rsidRPr="00113001">
          <w:rPr>
            <w:rStyle w:val="Hyperlink"/>
            <w:rFonts w:ascii="Cambria" w:hAnsi="Cambria"/>
            <w:sz w:val="24"/>
            <w:szCs w:val="24"/>
          </w:rPr>
          <w:t>https://www.rbi.org.in</w:t>
        </w:r>
      </w:hyperlink>
      <w:r w:rsidRPr="00113001">
        <w:rPr>
          <w:rFonts w:ascii="Cambria" w:hAnsi="Cambria"/>
          <w:sz w:val="24"/>
          <w:szCs w:val="24"/>
        </w:rPr>
        <w:t>).</w:t>
      </w:r>
    </w:p>
    <w:p w14:paraId="087C88DC" w14:textId="1E8EC126" w:rsidR="00AD2750" w:rsidRPr="00113001" w:rsidRDefault="00AD2750" w:rsidP="004F2E3C">
      <w:pPr>
        <w:spacing w:after="0" w:line="240" w:lineRule="auto"/>
        <w:jc w:val="both"/>
        <w:rPr>
          <w:rFonts w:ascii="Cambria" w:hAnsi="Cambria"/>
          <w:sz w:val="24"/>
          <w:szCs w:val="24"/>
        </w:rPr>
      </w:pPr>
    </w:p>
    <w:p w14:paraId="70D52BE5" w14:textId="77777777" w:rsidR="00113001" w:rsidRPr="00113001" w:rsidRDefault="00113001" w:rsidP="00113001">
      <w:pPr>
        <w:spacing w:after="0" w:line="240" w:lineRule="auto"/>
        <w:jc w:val="both"/>
        <w:rPr>
          <w:rFonts w:ascii="Cambria" w:hAnsi="Cambria"/>
          <w:sz w:val="24"/>
          <w:szCs w:val="24"/>
        </w:rPr>
      </w:pPr>
      <w:r w:rsidRPr="00113001">
        <w:rPr>
          <w:rFonts w:ascii="Cambria" w:hAnsi="Cambria"/>
          <w:sz w:val="24"/>
          <w:szCs w:val="24"/>
        </w:rPr>
        <w:t>Link for Detailed Circular:</w:t>
      </w:r>
    </w:p>
    <w:p w14:paraId="65948C9F" w14:textId="701F0379" w:rsidR="00AD2750" w:rsidRPr="00113001" w:rsidRDefault="00282717" w:rsidP="004F2E3C">
      <w:pPr>
        <w:spacing w:after="0" w:line="240" w:lineRule="auto"/>
        <w:jc w:val="both"/>
        <w:rPr>
          <w:rFonts w:ascii="Cambria" w:hAnsi="Cambria"/>
          <w:sz w:val="24"/>
          <w:szCs w:val="24"/>
        </w:rPr>
      </w:pPr>
      <w:hyperlink r:id="rId16" w:history="1">
        <w:r w:rsidR="00AD2750" w:rsidRPr="00113001">
          <w:rPr>
            <w:rStyle w:val="Hyperlink"/>
            <w:rFonts w:ascii="Cambria" w:hAnsi="Cambria"/>
            <w:sz w:val="24"/>
            <w:szCs w:val="24"/>
          </w:rPr>
          <w:t>https://www.rbi.org.in/Scripts/NotificationUser.aspx?Id=11967&amp;Mode=0</w:t>
        </w:r>
      </w:hyperlink>
      <w:r w:rsidR="00AD2750" w:rsidRPr="00113001">
        <w:rPr>
          <w:rFonts w:ascii="Cambria" w:hAnsi="Cambria"/>
          <w:sz w:val="24"/>
          <w:szCs w:val="24"/>
        </w:rPr>
        <w:t xml:space="preserve"> </w:t>
      </w:r>
    </w:p>
    <w:p w14:paraId="2F7FABDD" w14:textId="4FF1054B" w:rsidR="00AD2750" w:rsidRPr="00113001" w:rsidRDefault="00AD2750" w:rsidP="004F2E3C">
      <w:pPr>
        <w:pBdr>
          <w:bottom w:val="single" w:sz="12" w:space="1" w:color="auto"/>
        </w:pBdr>
        <w:spacing w:after="0" w:line="240" w:lineRule="auto"/>
        <w:jc w:val="both"/>
        <w:rPr>
          <w:rFonts w:ascii="Cambria" w:hAnsi="Cambria"/>
          <w:sz w:val="24"/>
          <w:szCs w:val="24"/>
        </w:rPr>
      </w:pPr>
    </w:p>
    <w:p w14:paraId="62D51FF1" w14:textId="77777777" w:rsidR="0044535A" w:rsidRDefault="0044535A" w:rsidP="004F2E3C">
      <w:pPr>
        <w:spacing w:after="0" w:line="240" w:lineRule="auto"/>
        <w:jc w:val="both"/>
        <w:rPr>
          <w:rFonts w:ascii="Cambria" w:hAnsi="Cambria"/>
          <w:b/>
          <w:bCs/>
          <w:sz w:val="24"/>
          <w:szCs w:val="24"/>
        </w:rPr>
      </w:pPr>
    </w:p>
    <w:p w14:paraId="1736A460" w14:textId="665EEDC9" w:rsidR="008A7CB1" w:rsidRPr="00113001" w:rsidRDefault="008A7CB1" w:rsidP="004F2E3C">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59BBDF2B" w14:textId="77777777" w:rsidR="00073301" w:rsidRPr="00113001" w:rsidRDefault="00073301" w:rsidP="004F2E3C">
      <w:pPr>
        <w:spacing w:after="0" w:line="240" w:lineRule="auto"/>
        <w:jc w:val="both"/>
        <w:rPr>
          <w:rFonts w:ascii="Cambria" w:hAnsi="Cambria"/>
          <w:sz w:val="24"/>
          <w:szCs w:val="24"/>
        </w:rPr>
      </w:pPr>
    </w:p>
    <w:p w14:paraId="67D69D5B" w14:textId="5DC13FDD"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7FC2ED29"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December 18, 2020</w:t>
      </w:r>
    </w:p>
    <w:p w14:paraId="7411436A" w14:textId="77777777" w:rsidR="008A7CB1" w:rsidRPr="00113001" w:rsidRDefault="008A7CB1" w:rsidP="004F2E3C">
      <w:pPr>
        <w:spacing w:after="0" w:line="240" w:lineRule="auto"/>
        <w:jc w:val="both"/>
        <w:rPr>
          <w:rFonts w:ascii="Cambria" w:hAnsi="Cambria"/>
          <w:sz w:val="24"/>
          <w:szCs w:val="24"/>
        </w:rPr>
      </w:pPr>
    </w:p>
    <w:p w14:paraId="55542DB8"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196AE18F" w14:textId="77777777" w:rsidR="008A7CB1" w:rsidRPr="00113001" w:rsidRDefault="008A7CB1" w:rsidP="004F2E3C">
      <w:pPr>
        <w:spacing w:after="0" w:line="240" w:lineRule="auto"/>
        <w:jc w:val="both"/>
        <w:rPr>
          <w:rFonts w:ascii="Cambria" w:hAnsi="Cambria"/>
          <w:sz w:val="24"/>
          <w:szCs w:val="24"/>
        </w:rPr>
      </w:pPr>
    </w:p>
    <w:p w14:paraId="4EECB536"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69F0BFF1" w14:textId="77777777" w:rsidR="008A7CB1" w:rsidRPr="00113001" w:rsidRDefault="008A7CB1" w:rsidP="004F2E3C">
      <w:pPr>
        <w:spacing w:after="0" w:line="240" w:lineRule="auto"/>
        <w:jc w:val="both"/>
        <w:rPr>
          <w:rFonts w:ascii="Cambria" w:hAnsi="Cambria"/>
          <w:sz w:val="24"/>
          <w:szCs w:val="24"/>
        </w:rPr>
      </w:pPr>
    </w:p>
    <w:p w14:paraId="54006CE5"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2F5E800F" w14:textId="77777777" w:rsidR="008A7CB1" w:rsidRPr="00113001" w:rsidRDefault="008A7CB1" w:rsidP="004F2E3C">
      <w:pPr>
        <w:spacing w:after="0" w:line="240" w:lineRule="auto"/>
        <w:jc w:val="both"/>
        <w:rPr>
          <w:rFonts w:ascii="Cambria" w:hAnsi="Cambria"/>
          <w:sz w:val="24"/>
          <w:szCs w:val="24"/>
        </w:rPr>
      </w:pPr>
    </w:p>
    <w:p w14:paraId="57638462"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1FDA81A4" w14:textId="77777777" w:rsidR="008A7CB1" w:rsidRPr="00113001" w:rsidRDefault="008A7CB1" w:rsidP="004F2E3C">
      <w:pPr>
        <w:spacing w:after="0" w:line="240" w:lineRule="auto"/>
        <w:jc w:val="both"/>
        <w:rPr>
          <w:rFonts w:ascii="Cambria" w:hAnsi="Cambria"/>
          <w:sz w:val="24"/>
          <w:szCs w:val="24"/>
        </w:rPr>
      </w:pPr>
    </w:p>
    <w:p w14:paraId="1CAC227C"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account based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12B3A17A" w14:textId="77777777" w:rsidR="008A7CB1" w:rsidRPr="00113001" w:rsidRDefault="008A7CB1" w:rsidP="004F2E3C">
      <w:pPr>
        <w:spacing w:after="0" w:line="240" w:lineRule="auto"/>
        <w:jc w:val="both"/>
        <w:rPr>
          <w:rFonts w:ascii="Cambria" w:hAnsi="Cambria"/>
          <w:sz w:val="24"/>
          <w:szCs w:val="24"/>
        </w:rPr>
      </w:pPr>
    </w:p>
    <w:p w14:paraId="1046822A"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r w:rsidRPr="00113001">
        <w:rPr>
          <w:rFonts w:ascii="Cambria" w:hAnsi="Cambria"/>
          <w:sz w:val="24"/>
          <w:szCs w:val="24"/>
        </w:rPr>
        <w:t>CKYCR</w:t>
      </w:r>
      <w:proofErr w:type="spellEnd"/>
      <w:r w:rsidRPr="00113001">
        <w:rPr>
          <w:rFonts w:ascii="Cambria" w:hAnsi="Cambria"/>
          <w:sz w:val="24"/>
          <w:szCs w:val="24"/>
        </w:rPr>
        <w:t>;</w:t>
      </w:r>
    </w:p>
    <w:p w14:paraId="18EDB562"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current address of the customer is required to be verified;</w:t>
      </w:r>
    </w:p>
    <w:p w14:paraId="2085EA1D" w14:textId="77777777" w:rsidR="008A7CB1" w:rsidRPr="00113001" w:rsidRDefault="008A7CB1" w:rsidP="004F2E3C">
      <w:pPr>
        <w:pStyle w:val="ListParagraph"/>
        <w:numPr>
          <w:ilvl w:val="0"/>
          <w:numId w:val="25"/>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4C73191A" w14:textId="77777777" w:rsidR="008A7CB1" w:rsidRPr="00113001" w:rsidRDefault="008A7CB1" w:rsidP="004F2E3C">
      <w:pPr>
        <w:spacing w:after="0" w:line="240" w:lineRule="auto"/>
        <w:jc w:val="both"/>
        <w:rPr>
          <w:rFonts w:ascii="Cambria" w:hAnsi="Cambria"/>
          <w:sz w:val="24"/>
          <w:szCs w:val="24"/>
        </w:rPr>
      </w:pPr>
    </w:p>
    <w:p w14:paraId="7696C79E" w14:textId="77777777" w:rsidR="008A7CB1"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1174FC0D" w14:textId="77777777" w:rsidR="008A7CB1" w:rsidRPr="00113001" w:rsidRDefault="008A7CB1" w:rsidP="004F2E3C">
      <w:pPr>
        <w:spacing w:after="0" w:line="240" w:lineRule="auto"/>
        <w:jc w:val="both"/>
        <w:rPr>
          <w:rFonts w:ascii="Cambria" w:hAnsi="Cambria"/>
          <w:sz w:val="24"/>
          <w:szCs w:val="24"/>
        </w:rPr>
      </w:pPr>
    </w:p>
    <w:p w14:paraId="7301DEFC" w14:textId="1A9AA051" w:rsidR="000D176C" w:rsidRPr="00113001" w:rsidRDefault="008A7CB1" w:rsidP="004F2E3C">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390503B7" w14:textId="106C577A" w:rsidR="00113001" w:rsidRPr="00113001" w:rsidRDefault="00113001" w:rsidP="004F2E3C">
      <w:pPr>
        <w:pBdr>
          <w:bottom w:val="single" w:sz="12" w:space="1" w:color="auto"/>
        </w:pBdr>
        <w:spacing w:after="0" w:line="240" w:lineRule="auto"/>
        <w:jc w:val="both"/>
        <w:rPr>
          <w:rFonts w:ascii="Cambria" w:hAnsi="Cambria"/>
          <w:sz w:val="24"/>
          <w:szCs w:val="24"/>
        </w:rPr>
      </w:pPr>
    </w:p>
    <w:p w14:paraId="61D21A27" w14:textId="54422DE6" w:rsidR="00113001" w:rsidRPr="00113001" w:rsidRDefault="00113001" w:rsidP="004F2E3C">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282717" w:rsidP="004F2E3C">
      <w:pPr>
        <w:spacing w:after="0" w:line="240" w:lineRule="auto"/>
        <w:jc w:val="both"/>
        <w:rPr>
          <w:rFonts w:ascii="Cambria" w:hAnsi="Cambria"/>
          <w:sz w:val="24"/>
          <w:szCs w:val="24"/>
        </w:rPr>
      </w:pPr>
      <w:hyperlink r:id="rId17"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F6A98" w14:textId="77777777" w:rsidR="00282717" w:rsidRDefault="00282717" w:rsidP="00D52BE8">
      <w:pPr>
        <w:spacing w:after="0" w:line="240" w:lineRule="auto"/>
      </w:pPr>
      <w:r>
        <w:separator/>
      </w:r>
    </w:p>
  </w:endnote>
  <w:endnote w:type="continuationSeparator" w:id="0">
    <w:p w14:paraId="7186C008" w14:textId="77777777" w:rsidR="00282717" w:rsidRDefault="00282717"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B1C27" w14:textId="77777777" w:rsidR="00282717" w:rsidRDefault="00282717" w:rsidP="00D52BE8">
      <w:pPr>
        <w:spacing w:after="0" w:line="240" w:lineRule="auto"/>
      </w:pPr>
      <w:r>
        <w:separator/>
      </w:r>
    </w:p>
  </w:footnote>
  <w:footnote w:type="continuationSeparator" w:id="0">
    <w:p w14:paraId="2B2D6A47" w14:textId="77777777" w:rsidR="00282717" w:rsidRDefault="00282717"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2238AA"/>
    <w:rsid w:val="00282717"/>
    <w:rsid w:val="003A1120"/>
    <w:rsid w:val="0044535A"/>
    <w:rsid w:val="00476BD5"/>
    <w:rsid w:val="004E503C"/>
    <w:rsid w:val="004F2E3C"/>
    <w:rsid w:val="005E301D"/>
    <w:rsid w:val="006449DE"/>
    <w:rsid w:val="00745628"/>
    <w:rsid w:val="007615AE"/>
    <w:rsid w:val="00825F35"/>
    <w:rsid w:val="00870362"/>
    <w:rsid w:val="008A7CB1"/>
    <w:rsid w:val="00902F9B"/>
    <w:rsid w:val="009541FD"/>
    <w:rsid w:val="00984497"/>
    <w:rsid w:val="009C1AF0"/>
    <w:rsid w:val="00A57CC1"/>
    <w:rsid w:val="00AC0EFA"/>
    <w:rsid w:val="00AD2750"/>
    <w:rsid w:val="00B24EBE"/>
    <w:rsid w:val="00BD2AF0"/>
    <w:rsid w:val="00C70323"/>
    <w:rsid w:val="00C72793"/>
    <w:rsid w:val="00CC7002"/>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91&amp;Mode=0" TargetMode="External"/><Relationship Id="rId13" Type="http://schemas.openxmlformats.org/officeDocument/2006/relationships/hyperlink" Target="https://www.rbi.org.in/Scripts/NotificationUser.aspx?Id=11959&amp;Mode=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bi.org.in" TargetMode="External"/><Relationship Id="rId17" Type="http://schemas.openxmlformats.org/officeDocument/2006/relationships/hyperlink" Target="https://www.rbi.org.in/scripts/FAQView.aspx?Id=137" TargetMode="External"/><Relationship Id="rId2" Type="http://schemas.openxmlformats.org/officeDocument/2006/relationships/numbering" Target="numbering.xml"/><Relationship Id="rId16" Type="http://schemas.openxmlformats.org/officeDocument/2006/relationships/hyperlink" Target="https://www.rbi.org.in/Scripts/NotificationUser.aspx?Id=11967&amp;Mo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NotificationUser.aspx?Id=11961&amp;Mode=0" TargetMode="External"/><Relationship Id="rId5" Type="http://schemas.openxmlformats.org/officeDocument/2006/relationships/webSettings" Target="webSettings.xml"/><Relationship Id="rId15" Type="http://schemas.openxmlformats.org/officeDocument/2006/relationships/hyperlink" Target="https://www.rbi.org.in" TargetMode="External"/><Relationship Id="rId10" Type="http://schemas.openxmlformats.org/officeDocument/2006/relationships/hyperlink" Target="https://www.rbi.org.in/Scripts/NotificationUser.aspx?Id=11941&amp;Mode=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bi.org.in/Scripts/BS_ViewMasCirculardetails.aspx?id=11927" TargetMode="External"/><Relationship Id="rId14" Type="http://schemas.openxmlformats.org/officeDocument/2006/relationships/hyperlink" Target="https://www.rbi.org.in/Scripts/NotificationUser.aspx?Id=1196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2021-01-14T10:20:00Z</dcterms:created>
  <dcterms:modified xsi:type="dcterms:W3CDTF">2021-01-15T12:28:00Z</dcterms:modified>
</cp:coreProperties>
</file>